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06"/>
      </w:tblGrid>
      <w:tr w:rsidR="00A43410" w:rsidRPr="00A43410" w:rsidTr="00A43410">
        <w:trPr>
          <w:trHeight w:val="781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410" w:rsidRPr="00F2071E" w:rsidRDefault="00F2071E" w:rsidP="0074405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i/>
                <w:sz w:val="40"/>
                <w:szCs w:val="40"/>
                <w:lang w:eastAsia="bg-BG"/>
              </w:rPr>
            </w:pPr>
            <w:r>
              <w:rPr>
                <w:rFonts w:ascii="Times New Roman" w:eastAsia="MS Mincho" w:hAnsi="Times New Roman"/>
                <w:b/>
                <w:i/>
                <w:noProof/>
                <w:sz w:val="40"/>
                <w:szCs w:val="40"/>
                <w:lang w:eastAsia="bg-BG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12065</wp:posOffset>
                  </wp:positionV>
                  <wp:extent cx="1325880" cy="924560"/>
                  <wp:effectExtent l="19050" t="0" r="7620" b="0"/>
                  <wp:wrapSquare wrapText="bothSides"/>
                  <wp:docPr id="1" name="Картина 1" descr="6,4 obshta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Контейнер за съдържание 4" descr="6,4 obshta2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92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43410" w:rsidRPr="00F2071E">
              <w:rPr>
                <w:rFonts w:ascii="Times New Roman" w:eastAsia="MS Mincho" w:hAnsi="Times New Roman"/>
                <w:b/>
                <w:i/>
                <w:noProof/>
                <w:sz w:val="40"/>
                <w:szCs w:val="40"/>
                <w:lang w:eastAsia="bg-BG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4950460</wp:posOffset>
                  </wp:positionH>
                  <wp:positionV relativeFrom="paragraph">
                    <wp:posOffset>37465</wp:posOffset>
                  </wp:positionV>
                  <wp:extent cx="1392555" cy="892810"/>
                  <wp:effectExtent l="19050" t="0" r="0" b="0"/>
                  <wp:wrapSquare wrapText="bothSides"/>
                  <wp:docPr id="8" name="Картина 7" descr="6.4 z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4 zan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43410" w:rsidRPr="00F2071E">
              <w:rPr>
                <w:rFonts w:ascii="Times New Roman" w:eastAsia="MS Mincho" w:hAnsi="Times New Roman"/>
                <w:b/>
                <w:i/>
                <w:sz w:val="40"/>
                <w:szCs w:val="40"/>
                <w:lang w:eastAsia="bg-BG"/>
              </w:rPr>
              <w:t>Мярка 6.4</w:t>
            </w:r>
          </w:p>
          <w:p w:rsidR="00A43410" w:rsidRPr="00F2071E" w:rsidRDefault="00A43410" w:rsidP="0074405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i/>
                <w:sz w:val="16"/>
                <w:szCs w:val="16"/>
                <w:lang w:eastAsia="bg-BG"/>
              </w:rPr>
            </w:pPr>
          </w:p>
          <w:p w:rsidR="00A43410" w:rsidRPr="00A43410" w:rsidRDefault="00A43410" w:rsidP="0074405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</w:pPr>
            <w:r w:rsidRPr="00A43410">
              <w:rPr>
                <w:rFonts w:ascii="Times New Roman" w:eastAsia="MS Mincho" w:hAnsi="Times New Roman"/>
                <w:b/>
                <w:i/>
                <w:sz w:val="28"/>
                <w:szCs w:val="24"/>
                <w:lang w:eastAsia="bg-BG"/>
              </w:rPr>
              <w:t xml:space="preserve"> „Инвестиции в подкрепа на неземеделски дейности</w:t>
            </w:r>
            <w:r w:rsidRPr="00A43410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bg-BG"/>
              </w:rPr>
              <w:t>”</w:t>
            </w:r>
          </w:p>
        </w:tc>
      </w:tr>
      <w:tr w:rsidR="00A43410" w:rsidRPr="00A43410" w:rsidTr="00A43410">
        <w:trPr>
          <w:trHeight w:val="144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410" w:rsidRPr="00A43410" w:rsidRDefault="00A43410" w:rsidP="0074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A43410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t>Описание на целите</w:t>
            </w:r>
            <w:r w:rsidRPr="00A43410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 Чрез мярката се цели да се развият неземеделски дейности, с потенциал за устойчиво развитие, което е свързано със създаване на заетост извън сектор земеделие. </w:t>
            </w:r>
          </w:p>
          <w:p w:rsidR="00A43410" w:rsidRPr="00A43410" w:rsidRDefault="00A43410" w:rsidP="0074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A43410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Специфична цел на мярката е усвояването на потенциала за развитие на туризъм, съчетаващ природни и културни ценности.</w:t>
            </w:r>
          </w:p>
        </w:tc>
      </w:tr>
      <w:tr w:rsidR="00A43410" w:rsidRPr="00A43410" w:rsidTr="00A43410">
        <w:trPr>
          <w:trHeight w:val="144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410" w:rsidRPr="00A43410" w:rsidRDefault="00A43410" w:rsidP="0074405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</w:pPr>
            <w:r w:rsidRPr="00A43410">
              <w:rPr>
                <w:rFonts w:ascii="Times New Roman" w:eastAsia="MS Mincho" w:hAnsi="Times New Roman"/>
                <w:b/>
                <w:sz w:val="24"/>
                <w:szCs w:val="24"/>
                <w:lang w:eastAsia="sr-Cyrl-CS"/>
              </w:rPr>
              <w:t>1.</w:t>
            </w:r>
            <w:r w:rsidRPr="00A43410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t xml:space="preserve"> </w:t>
            </w:r>
            <w:r w:rsidRPr="00A43410">
              <w:rPr>
                <w:rFonts w:ascii="Times New Roman" w:eastAsia="MS Mincho" w:hAnsi="Times New Roman"/>
                <w:b/>
                <w:sz w:val="24"/>
                <w:szCs w:val="24"/>
                <w:lang w:eastAsia="sr-Cyrl-CS"/>
              </w:rPr>
              <w:t>Географски обхват на мярката</w:t>
            </w:r>
            <w:r w:rsidRPr="00A43410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 xml:space="preserve"> - цялата територия на действие на Стратегията за ВОМР.</w:t>
            </w:r>
          </w:p>
          <w:p w:rsidR="00A43410" w:rsidRPr="00F2071E" w:rsidRDefault="00A43410" w:rsidP="0074405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sr-Cyrl-CS"/>
              </w:rPr>
            </w:pPr>
            <w:r w:rsidRPr="00A43410">
              <w:rPr>
                <w:rFonts w:ascii="Times New Roman" w:eastAsia="MS Mincho" w:hAnsi="Times New Roman"/>
                <w:b/>
                <w:sz w:val="24"/>
                <w:szCs w:val="24"/>
                <w:lang w:eastAsia="sr-Cyrl-CS"/>
              </w:rPr>
              <w:t>2. Обхват на инвестициите по мярката</w:t>
            </w:r>
            <w:r w:rsidRPr="00A43410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 xml:space="preserve"> – ще се финансират неземеделски дейности от всички сектори на икономиката с изключение на инвестиции за</w:t>
            </w:r>
            <w:r w:rsidR="00F2071E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 xml:space="preserve"> хазарт, финансови услуги, голф</w:t>
            </w:r>
            <w:r w:rsidR="00F2071E" w:rsidRPr="00F2071E">
              <w:rPr>
                <w:rFonts w:ascii="Times New Roman" w:eastAsia="MS Mincho" w:hAnsi="Times New Roman"/>
                <w:sz w:val="24"/>
                <w:szCs w:val="24"/>
                <w:lang w:val="ru-RU" w:eastAsia="sr-Cyrl-CS"/>
              </w:rPr>
              <w:t>=</w:t>
            </w:r>
          </w:p>
          <w:p w:rsidR="00A43410" w:rsidRPr="00A43410" w:rsidRDefault="00A43410" w:rsidP="00744053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  <w:lang w:eastAsia="sr-Cyrl-CS"/>
              </w:rPr>
            </w:pPr>
            <w:r w:rsidRPr="00A43410">
              <w:rPr>
                <w:rFonts w:ascii="Times New Roman" w:eastAsia="MS Mincho" w:hAnsi="Times New Roman"/>
                <w:b/>
                <w:sz w:val="24"/>
                <w:szCs w:val="24"/>
                <w:lang w:eastAsia="sr-Cyrl-CS"/>
              </w:rPr>
              <w:t xml:space="preserve">3. Специални условия, свързани с обхвата на мярката: </w:t>
            </w:r>
          </w:p>
          <w:p w:rsidR="00A43410" w:rsidRPr="00A43410" w:rsidRDefault="00A43410" w:rsidP="0074405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</w:pPr>
            <w:r w:rsidRPr="00A43410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>•</w:t>
            </w:r>
            <w:r w:rsidRPr="00A43410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ab/>
              <w:t>Кандидатът представя разработен бизнес план, който да показва икономическа жизнеспособност на инвестицията за срок от 5 години/ 10 години при строително-монтажни работи;</w:t>
            </w:r>
          </w:p>
          <w:p w:rsidR="00A43410" w:rsidRPr="00A43410" w:rsidRDefault="00A43410" w:rsidP="007440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 w:eastAsia="sr-Cyrl-CS"/>
              </w:rPr>
            </w:pPr>
            <w:r w:rsidRPr="00A43410">
              <w:rPr>
                <w:rFonts w:ascii="Times New Roman" w:hAnsi="Times New Roman"/>
                <w:b/>
                <w:i/>
                <w:sz w:val="24"/>
                <w:szCs w:val="24"/>
                <w:lang w:eastAsia="sr-Cyrl-CS"/>
              </w:rPr>
              <w:t>4</w:t>
            </w:r>
            <w:r w:rsidRPr="00A43410">
              <w:rPr>
                <w:rFonts w:ascii="Times New Roman" w:hAnsi="Times New Roman"/>
                <w:b/>
                <w:i/>
                <w:sz w:val="24"/>
                <w:szCs w:val="24"/>
                <w:lang w:val="ru-RU" w:eastAsia="sr-Cyrl-CS"/>
              </w:rPr>
              <w:t xml:space="preserve">. </w:t>
            </w:r>
            <w:proofErr w:type="spellStart"/>
            <w:r w:rsidRPr="00A43410">
              <w:rPr>
                <w:rFonts w:ascii="Times New Roman" w:hAnsi="Times New Roman"/>
                <w:b/>
                <w:i/>
                <w:sz w:val="24"/>
                <w:szCs w:val="24"/>
                <w:lang w:val="ru-RU" w:eastAsia="sr-Cyrl-CS"/>
              </w:rPr>
              <w:t>Специални</w:t>
            </w:r>
            <w:proofErr w:type="spellEnd"/>
            <w:r w:rsidRPr="00A43410">
              <w:rPr>
                <w:rFonts w:ascii="Times New Roman" w:hAnsi="Times New Roman"/>
                <w:b/>
                <w:i/>
                <w:sz w:val="24"/>
                <w:szCs w:val="24"/>
                <w:lang w:val="ru-RU" w:eastAsia="sr-Cyrl-CS"/>
              </w:rPr>
              <w:t xml:space="preserve"> условия</w:t>
            </w:r>
            <w:r w:rsidRPr="00A43410">
              <w:rPr>
                <w:rFonts w:ascii="Times New Roman" w:hAnsi="Times New Roman"/>
                <w:b/>
                <w:i/>
                <w:sz w:val="24"/>
                <w:szCs w:val="24"/>
                <w:lang w:eastAsia="sr-Cyrl-CS"/>
              </w:rPr>
              <w:t xml:space="preserve"> за проекти, включващи изграждане или обновяване на места за настаняване</w:t>
            </w:r>
            <w:r w:rsidRPr="00A43410">
              <w:rPr>
                <w:rFonts w:ascii="Times New Roman" w:hAnsi="Times New Roman"/>
                <w:b/>
                <w:i/>
                <w:sz w:val="24"/>
                <w:szCs w:val="24"/>
                <w:lang w:val="ru-RU" w:eastAsia="sr-Cyrl-CS"/>
              </w:rPr>
              <w:t xml:space="preserve">: </w:t>
            </w:r>
          </w:p>
          <w:p w:rsidR="00A43410" w:rsidRPr="00A43410" w:rsidRDefault="00A43410" w:rsidP="00F2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F2071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>Няма да се предоставя финансова помощ за изграждане и обновяване на места за настаняване с повече от 20 помещения за настаняване и стойност на финансовата помощ над левовата равностойност на 50 000 лева с включен ДДС по проект, финансиран изцяло или частично от ЕЗФРСР.</w:t>
            </w:r>
          </w:p>
        </w:tc>
      </w:tr>
      <w:tr w:rsidR="00A43410" w:rsidRPr="00A43410" w:rsidTr="00A43410">
        <w:trPr>
          <w:trHeight w:val="589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410" w:rsidRPr="00A43410" w:rsidRDefault="00A43410" w:rsidP="0074405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</w:pPr>
            <w:r w:rsidRPr="00A43410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t>Допустими кандидати</w:t>
            </w:r>
          </w:p>
          <w:p w:rsidR="00F2071E" w:rsidRDefault="00A43410" w:rsidP="0074405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val="en-US" w:eastAsia="bg-BG"/>
              </w:rPr>
            </w:pPr>
            <w:r w:rsidRPr="00A43410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 </w:t>
            </w:r>
            <w:r w:rsidRPr="00F2071E">
              <w:rPr>
                <w:rFonts w:ascii="Times New Roman" w:eastAsia="MS Mincho" w:hAnsi="Times New Roman"/>
                <w:b/>
                <w:sz w:val="24"/>
                <w:szCs w:val="24"/>
                <w:lang w:eastAsia="bg-BG"/>
              </w:rPr>
              <w:t>Земеделски стопани</w:t>
            </w:r>
            <w:r w:rsidRPr="00A43410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 (чието стопанство има стандартен производствен обем над 8 000 евро) или </w:t>
            </w:r>
          </w:p>
          <w:p w:rsidR="00A43410" w:rsidRPr="00A43410" w:rsidRDefault="00A43410" w:rsidP="00F2071E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proofErr w:type="spellStart"/>
            <w:r w:rsidRPr="00F2071E">
              <w:rPr>
                <w:rFonts w:ascii="Times New Roman" w:eastAsia="MS Mincho" w:hAnsi="Times New Roman"/>
                <w:b/>
                <w:sz w:val="24"/>
                <w:szCs w:val="24"/>
                <w:lang w:eastAsia="bg-BG"/>
              </w:rPr>
              <w:t>микропредприятия</w:t>
            </w:r>
            <w:proofErr w:type="spellEnd"/>
            <w:r w:rsidRPr="00A43410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, регистрирани като еднолични търговци или юридически лица по Търговския закон, Закона за кооперациите или Закона за вероизповеданията, както и физически лица, регистрирани по Закона за занаятите. </w:t>
            </w:r>
          </w:p>
        </w:tc>
      </w:tr>
      <w:tr w:rsidR="00A43410" w:rsidRPr="00A43410" w:rsidTr="00F2071E">
        <w:trPr>
          <w:trHeight w:val="3328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410" w:rsidRPr="00A43410" w:rsidRDefault="00A43410" w:rsidP="0074405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A43410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t>Допустими дейности</w:t>
            </w:r>
            <w:r w:rsidRPr="00A43410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A43410" w:rsidRPr="00A43410" w:rsidRDefault="00A43410" w:rsidP="0074405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A43410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Инвестиции в неземеделски дейности, които са насочени към:</w:t>
            </w:r>
          </w:p>
          <w:p w:rsidR="00A43410" w:rsidRPr="00A43410" w:rsidRDefault="00A43410" w:rsidP="00A43410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A43410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Развитие на туризъм (изграждане и обновяване на туристически обекти с до 20 помещения за настаняване и развитие на туристически услуги);</w:t>
            </w:r>
          </w:p>
          <w:p w:rsidR="00F2071E" w:rsidRPr="00F2071E" w:rsidRDefault="00A43410" w:rsidP="00A43410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F2071E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Производство или продажба на продукти, </w:t>
            </w:r>
          </w:p>
          <w:p w:rsidR="00A43410" w:rsidRPr="00F2071E" w:rsidRDefault="00A43410" w:rsidP="00A43410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F2071E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Развитие на услуги във всички сектори (например: грижи за деца, възрастни хора, хора с увреждания, здравни услуги, счетоводство и </w:t>
            </w:r>
            <w:proofErr w:type="spellStart"/>
            <w:r w:rsidRPr="00F2071E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одиторски</w:t>
            </w:r>
            <w:proofErr w:type="spellEnd"/>
            <w:r w:rsidRPr="00F2071E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 услуги, ветеринарни дейности и услуги базирани на ИТ и др.;</w:t>
            </w:r>
          </w:p>
          <w:p w:rsidR="00A43410" w:rsidRPr="00A43410" w:rsidRDefault="00A43410" w:rsidP="00A43410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A43410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Производство на енергия от </w:t>
            </w:r>
            <w:proofErr w:type="spellStart"/>
            <w:r w:rsidRPr="00A43410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възобновяеми</w:t>
            </w:r>
            <w:proofErr w:type="spellEnd"/>
            <w:r w:rsidRPr="00A43410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 енергийни източници за собствено потребление.</w:t>
            </w:r>
            <w:r w:rsidRPr="00A4341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  <w:p w:rsidR="00A43410" w:rsidRPr="00A43410" w:rsidRDefault="00A43410" w:rsidP="00A43410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A43410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Развитие на занаяти (включително предоставяне на услуги, свързани с участието на посетители в занаятчийски дейности) и други неземеделски дейности.</w:t>
            </w:r>
          </w:p>
        </w:tc>
      </w:tr>
      <w:tr w:rsidR="00A43410" w:rsidRPr="00A43410" w:rsidTr="00A43410">
        <w:trPr>
          <w:trHeight w:val="794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410" w:rsidRPr="00A43410" w:rsidRDefault="00A43410" w:rsidP="007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  <w:shd w:val="clear" w:color="auto" w:fill="FEFEFE"/>
                <w:lang w:eastAsia="bg-BG"/>
              </w:rPr>
            </w:pPr>
            <w:r w:rsidRPr="00A43410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t>Допустими разходи</w:t>
            </w:r>
            <w:r w:rsidRPr="00A43410">
              <w:rPr>
                <w:rFonts w:ascii="Times New Roman" w:eastAsia="MS Mincho" w:hAnsi="Times New Roman"/>
                <w:b/>
                <w:sz w:val="24"/>
                <w:szCs w:val="24"/>
                <w:shd w:val="clear" w:color="auto" w:fill="FEFEFE"/>
                <w:lang w:eastAsia="bg-BG"/>
              </w:rPr>
              <w:t xml:space="preserve"> </w:t>
            </w:r>
          </w:p>
          <w:p w:rsidR="00A43410" w:rsidRPr="00A43410" w:rsidRDefault="00A43410" w:rsidP="007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 w:rsidRPr="00A43410">
              <w:rPr>
                <w:rFonts w:ascii="Times New Roman" w:eastAsia="MS Mincho" w:hAnsi="Times New Roman"/>
                <w:b/>
                <w:sz w:val="24"/>
                <w:szCs w:val="24"/>
                <w:shd w:val="clear" w:color="auto" w:fill="FEFEFE"/>
                <w:lang w:eastAsia="bg-BG"/>
              </w:rPr>
              <w:t>Инвестиции в материални и нематериални дълготрайни активи:</w:t>
            </w:r>
          </w:p>
          <w:p w:rsidR="00A43410" w:rsidRPr="00A43410" w:rsidRDefault="00A43410" w:rsidP="007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A43410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>•</w:t>
            </w:r>
            <w:r w:rsidRPr="00A43410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ab/>
              <w:t>Изграждане, придобиване или подобренията на недвижимо имущество;</w:t>
            </w:r>
          </w:p>
          <w:p w:rsidR="00A43410" w:rsidRPr="00A43410" w:rsidRDefault="00A43410" w:rsidP="007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A43410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>•</w:t>
            </w:r>
            <w:r w:rsidRPr="00A43410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ab/>
              <w:t>Закупуване, включително чрез лизинг на нови машини и оборудване до пазарната стойност на активите;</w:t>
            </w:r>
          </w:p>
          <w:p w:rsidR="00F2071E" w:rsidRPr="00F2071E" w:rsidRDefault="00A43410" w:rsidP="00F2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val="ru-RU" w:eastAsia="bg-BG"/>
              </w:rPr>
            </w:pPr>
            <w:r w:rsidRPr="00A43410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>•</w:t>
            </w:r>
            <w:r w:rsidRPr="00A43410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ab/>
              <w:t>Общи разходи, например хонорари на архитекти, инженери и консултанти, хонорари, свързани с консултации относно екологичната и икономическата устойчивост</w:t>
            </w:r>
          </w:p>
          <w:p w:rsidR="00A43410" w:rsidRPr="00A43410" w:rsidRDefault="00A43410" w:rsidP="00F2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 w:rsidRPr="00A43410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>•</w:t>
            </w:r>
            <w:r w:rsidRPr="00A43410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ab/>
              <w:t>Нематериални инвестиции: придобиване и създаване на компютърен софтуер и придобиване на патенти, лицензи, авторски права и марки.</w:t>
            </w:r>
          </w:p>
        </w:tc>
      </w:tr>
      <w:tr w:rsidR="00A43410" w:rsidRPr="00A43410" w:rsidTr="00A43410">
        <w:trPr>
          <w:trHeight w:val="631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410" w:rsidRPr="00A43410" w:rsidRDefault="00A43410" w:rsidP="0074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A43410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t>Финансови параметри</w:t>
            </w:r>
            <w:r w:rsidRPr="00A43410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A43410" w:rsidRPr="00A43410" w:rsidRDefault="00A43410" w:rsidP="0074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A43410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Минимален размер на допустимите разходи – левовата равностойност на 10 000 евро.</w:t>
            </w:r>
          </w:p>
          <w:p w:rsidR="00A43410" w:rsidRPr="00A43410" w:rsidRDefault="00A43410" w:rsidP="0074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</w:pPr>
            <w:r w:rsidRPr="00A43410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Максимален размер на допустимите разходи – левовата равностойност на 75 000 евро.</w:t>
            </w:r>
            <w:r w:rsidRPr="00A43410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 xml:space="preserve"> </w:t>
            </w:r>
          </w:p>
          <w:p w:rsidR="00A43410" w:rsidRPr="00A43410" w:rsidRDefault="00A43410" w:rsidP="00F2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A43410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>Финансовата помощ не може да надвишава 75% от общите допустими разходи и при спазване на правилата за „минимална помощ”</w:t>
            </w:r>
            <w:r w:rsidRPr="00A43410">
              <w:rPr>
                <w:rFonts w:ascii="Times New Roman" w:hAnsi="Times New Roman"/>
                <w:sz w:val="24"/>
                <w:szCs w:val="24"/>
                <w:lang w:eastAsia="bg-BG"/>
              </w:rPr>
              <w:t>.</w:t>
            </w:r>
          </w:p>
        </w:tc>
      </w:tr>
      <w:tr w:rsidR="00F2071E" w:rsidRPr="00A43410" w:rsidTr="00F2071E">
        <w:trPr>
          <w:trHeight w:val="282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71E" w:rsidRPr="00F2071E" w:rsidRDefault="00F2071E" w:rsidP="00F20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1E3AA6">
              <w:rPr>
                <w:rFonts w:ascii="Times New Roman" w:hAnsi="Times New Roman"/>
                <w:sz w:val="28"/>
              </w:rPr>
              <w:t>МИГ „Кирково-Златоград”</w:t>
            </w:r>
            <w:r w:rsidRPr="001E3AA6">
              <w:rPr>
                <w:rFonts w:ascii="Times New Roman" w:hAnsi="Times New Roman"/>
                <w:sz w:val="28"/>
              </w:rPr>
              <w:tab/>
              <w:t xml:space="preserve"> тел. </w:t>
            </w:r>
            <w:r w:rsidRPr="001E3AA6">
              <w:rPr>
                <w:rFonts w:ascii="Times New Roman" w:hAnsi="Times New Roman"/>
                <w:b/>
                <w:sz w:val="28"/>
              </w:rPr>
              <w:t>03071  4205</w:t>
            </w:r>
          </w:p>
        </w:tc>
      </w:tr>
      <w:tr w:rsidR="00A43410" w:rsidRPr="00A43410" w:rsidTr="00A43410">
        <w:trPr>
          <w:trHeight w:val="895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410" w:rsidRPr="00A43410" w:rsidRDefault="00A43410" w:rsidP="00744053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</w:pPr>
            <w:r w:rsidRPr="00A43410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lastRenderedPageBreak/>
              <w:t>Критерии за оценка на проекти Предвиждат се два етапа на оценка:</w:t>
            </w:r>
          </w:p>
          <w:p w:rsidR="00993B3B" w:rsidRDefault="00A43410" w:rsidP="00744053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</w:pPr>
            <w:r w:rsidRPr="00A43410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t>Първи етап: Административно съответствие и допустимост на кандидата и проектното предложението</w:t>
            </w:r>
          </w:p>
          <w:p w:rsidR="00A43410" w:rsidRPr="00A43410" w:rsidRDefault="00A43410" w:rsidP="0074405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</w:pPr>
            <w:r w:rsidRPr="00A43410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>Втори етап: Техническа оценка на проекта, съгласно следните критерии за оценка и тяхната тежест:</w:t>
            </w:r>
          </w:p>
          <w:tbl>
            <w:tblPr>
              <w:tblW w:w="79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56"/>
              <w:gridCol w:w="6045"/>
              <w:gridCol w:w="1514"/>
            </w:tblGrid>
            <w:tr w:rsidR="00A43410" w:rsidRPr="00A43410" w:rsidTr="00993B3B">
              <w:trPr>
                <w:trHeight w:val="369"/>
                <w:tblHeader/>
              </w:trPr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  <w:t xml:space="preserve">КРИТЕРИИ ЗА ИЗБОР 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  <w:t>Максимален брой точки</w:t>
                  </w:r>
                </w:p>
              </w:tc>
            </w:tr>
            <w:tr w:rsidR="00A43410" w:rsidRPr="00A43410" w:rsidTr="00993B3B">
              <w:trPr>
                <w:trHeight w:val="264"/>
              </w:trPr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1</w:t>
                  </w: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val="en-US"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Проектът е насочен към развитие на туризма.</w:t>
                  </w:r>
                </w:p>
                <w:p w:rsidR="00F2071E" w:rsidRPr="00F2071E" w:rsidRDefault="00F2071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val="en-US" w:eastAsia="sr-Cyrl-CS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15</w:t>
                  </w:r>
                </w:p>
              </w:tc>
            </w:tr>
            <w:tr w:rsidR="00A43410" w:rsidRPr="00A43410" w:rsidTr="00993B3B">
              <w:trPr>
                <w:trHeight w:val="1055"/>
              </w:trPr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2</w:t>
                  </w: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Проектът създава нови работни места:</w:t>
                  </w:r>
                </w:p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От 1 до 3 работни места, вкл. – 5 т.</w:t>
                  </w:r>
                </w:p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От 4 до 6 работни места, вкл. – 10 т.</w:t>
                  </w:r>
                </w:p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Над 7 работни места – 15 т.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15</w:t>
                  </w:r>
                </w:p>
              </w:tc>
            </w:tr>
            <w:tr w:rsidR="00A43410" w:rsidRPr="00A43410" w:rsidTr="00993B3B">
              <w:trPr>
                <w:trHeight w:val="251"/>
              </w:trPr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3</w:t>
                  </w: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 xml:space="preserve">Проекти на кандидати до 40 г. години 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10</w:t>
                  </w:r>
                </w:p>
              </w:tc>
            </w:tr>
            <w:tr w:rsidR="00A43410" w:rsidRPr="00A43410" w:rsidTr="00993B3B">
              <w:trPr>
                <w:trHeight w:val="527"/>
              </w:trPr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4</w:t>
                  </w: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Проекти, подадени от кандидати, притежаващи опит или образование в сектора, за който кандидатстват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10</w:t>
                  </w:r>
                </w:p>
              </w:tc>
            </w:tr>
            <w:tr w:rsidR="00A43410" w:rsidRPr="00A43410" w:rsidTr="00993B3B">
              <w:trPr>
                <w:trHeight w:val="791"/>
              </w:trPr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5</w:t>
                  </w: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Собственикът и представляващия кандидата не са получавали подкрепа от ПРСР 2007 – 2013 и/или 2014 – 2020 г., независимо дали чрез кандидата или чрез друго юридическо лице в което участват.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5</w:t>
                  </w:r>
                </w:p>
              </w:tc>
            </w:tr>
            <w:tr w:rsidR="00A43410" w:rsidRPr="00A43410" w:rsidTr="00993B3B">
              <w:trPr>
                <w:trHeight w:val="264"/>
              </w:trPr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6</w:t>
                  </w: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Проекти на земеделски стопани жени или юридически лица, собственост на жени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5</w:t>
                  </w:r>
                </w:p>
              </w:tc>
            </w:tr>
            <w:tr w:rsidR="00A43410" w:rsidRPr="00A43410" w:rsidTr="00993B3B">
              <w:trPr>
                <w:trHeight w:val="514"/>
              </w:trPr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right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  <w:t>ОБЩО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3410" w:rsidRPr="00A43410" w:rsidRDefault="00A43410" w:rsidP="00744053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</w:pPr>
                  <w:r w:rsidRPr="00A43410"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  <w:t>60</w:t>
                  </w:r>
                </w:p>
              </w:tc>
            </w:tr>
          </w:tbl>
          <w:p w:rsidR="00A43410" w:rsidRPr="00A43410" w:rsidRDefault="00A43410" w:rsidP="00744053">
            <w:pPr>
              <w:spacing w:after="0" w:line="240" w:lineRule="auto"/>
              <w:jc w:val="both"/>
              <w:rPr>
                <w:rFonts w:ascii="Times New Roman" w:eastAsia="MS Mincho" w:hAnsi="Times New Roman"/>
                <w:i/>
                <w:sz w:val="24"/>
                <w:szCs w:val="24"/>
                <w:lang w:eastAsia="sr-Cyrl-CS"/>
              </w:rPr>
            </w:pPr>
          </w:p>
        </w:tc>
      </w:tr>
    </w:tbl>
    <w:p w:rsidR="00E618FE" w:rsidRDefault="00E618FE" w:rsidP="00330A24"/>
    <w:sectPr w:rsidR="00E618FE" w:rsidSect="00E618FE">
      <w:pgSz w:w="11906" w:h="16838"/>
      <w:pgMar w:top="426" w:right="849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12FE"/>
    <w:multiLevelType w:val="hybridMultilevel"/>
    <w:tmpl w:val="7A2A13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32B5A"/>
    <w:multiLevelType w:val="hybridMultilevel"/>
    <w:tmpl w:val="CAB2A572"/>
    <w:lvl w:ilvl="0" w:tplc="0402000D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">
    <w:nsid w:val="27117141"/>
    <w:multiLevelType w:val="hybridMultilevel"/>
    <w:tmpl w:val="5126735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35772"/>
    <w:multiLevelType w:val="hybridMultilevel"/>
    <w:tmpl w:val="D04445B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B311B"/>
    <w:multiLevelType w:val="hybridMultilevel"/>
    <w:tmpl w:val="180E4B4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27B6A"/>
    <w:multiLevelType w:val="hybridMultilevel"/>
    <w:tmpl w:val="61BAB1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875D0"/>
    <w:multiLevelType w:val="hybridMultilevel"/>
    <w:tmpl w:val="11F68A4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40C7D"/>
    <w:multiLevelType w:val="hybridMultilevel"/>
    <w:tmpl w:val="9DD0B47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8488B"/>
    <w:multiLevelType w:val="hybridMultilevel"/>
    <w:tmpl w:val="62247FF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A6FF1"/>
    <w:multiLevelType w:val="hybridMultilevel"/>
    <w:tmpl w:val="8FEE1DBE"/>
    <w:lvl w:ilvl="0" w:tplc="040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>
    <w:nsid w:val="6B334BD2"/>
    <w:multiLevelType w:val="hybridMultilevel"/>
    <w:tmpl w:val="0FDA6F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AB54AD"/>
    <w:multiLevelType w:val="hybridMultilevel"/>
    <w:tmpl w:val="75CC905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23054F"/>
    <w:multiLevelType w:val="hybridMultilevel"/>
    <w:tmpl w:val="7223054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73821B9C"/>
    <w:multiLevelType w:val="hybridMultilevel"/>
    <w:tmpl w:val="D7D6E2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3"/>
  </w:num>
  <w:num w:numId="5">
    <w:abstractNumId w:val="12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330A24"/>
    <w:rsid w:val="0001623D"/>
    <w:rsid w:val="000338A9"/>
    <w:rsid w:val="00122420"/>
    <w:rsid w:val="00253C08"/>
    <w:rsid w:val="002E1C59"/>
    <w:rsid w:val="0031568E"/>
    <w:rsid w:val="00323533"/>
    <w:rsid w:val="00330A24"/>
    <w:rsid w:val="00375B5D"/>
    <w:rsid w:val="003C4C59"/>
    <w:rsid w:val="004B6BB1"/>
    <w:rsid w:val="005E097A"/>
    <w:rsid w:val="006B1E76"/>
    <w:rsid w:val="007C0B22"/>
    <w:rsid w:val="007F7DAA"/>
    <w:rsid w:val="008C0F7E"/>
    <w:rsid w:val="00993B3B"/>
    <w:rsid w:val="00A43410"/>
    <w:rsid w:val="00B55A14"/>
    <w:rsid w:val="00BA1A56"/>
    <w:rsid w:val="00BC7FDF"/>
    <w:rsid w:val="00C517DD"/>
    <w:rsid w:val="00C52DA7"/>
    <w:rsid w:val="00E618FE"/>
    <w:rsid w:val="00EB76BC"/>
    <w:rsid w:val="00F1099D"/>
    <w:rsid w:val="00F2071E"/>
    <w:rsid w:val="00F6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24"/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9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109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604</Words>
  <Characters>3448</Characters>
  <Application>Microsoft Office Word</Application>
  <DocSecurity>0</DocSecurity>
  <Lines>28</Lines>
  <Paragraphs>8</Paragraphs>
  <ScaleCrop>false</ScaleCrop>
  <Company>Hewlett-Packard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chingarov</dc:creator>
  <cp:lastModifiedBy>chingarov</cp:lastModifiedBy>
  <cp:revision>3</cp:revision>
  <dcterms:created xsi:type="dcterms:W3CDTF">2018-01-17T13:04:00Z</dcterms:created>
  <dcterms:modified xsi:type="dcterms:W3CDTF">2018-01-17T13:11:00Z</dcterms:modified>
</cp:coreProperties>
</file>